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C4" w:rsidRDefault="00334AC4" w:rsidP="00334AC4">
      <w:pPr>
        <w:jc w:val="center"/>
        <w:rPr>
          <w:b/>
          <w:color w:val="000000"/>
          <w:u w:val="single"/>
          <w:lang w:val="ro-RO"/>
        </w:rPr>
      </w:pPr>
      <w:r w:rsidRPr="00334AC4">
        <w:rPr>
          <w:b/>
          <w:color w:val="000000"/>
          <w:u w:val="single"/>
          <w:lang w:val="ro-RO"/>
        </w:rPr>
        <w:t>Atribuţii consilier superior</w:t>
      </w:r>
    </w:p>
    <w:p w:rsidR="00334AC4" w:rsidRPr="00334AC4" w:rsidRDefault="00334AC4" w:rsidP="00334AC4">
      <w:pPr>
        <w:jc w:val="center"/>
        <w:rPr>
          <w:b/>
          <w:color w:val="000000"/>
          <w:u w:val="single"/>
          <w:lang w:val="ro-RO"/>
        </w:rPr>
      </w:pPr>
    </w:p>
    <w:p w:rsidR="007768E2" w:rsidRPr="00EA671C" w:rsidRDefault="007768E2" w:rsidP="007768E2">
      <w:pPr>
        <w:numPr>
          <w:ilvl w:val="0"/>
          <w:numId w:val="1"/>
        </w:numPr>
        <w:tabs>
          <w:tab w:val="left" w:pos="960"/>
        </w:tabs>
        <w:jc w:val="both"/>
        <w:rPr>
          <w:color w:val="000000"/>
          <w:lang w:val="ro-RO"/>
        </w:rPr>
      </w:pPr>
      <w:r w:rsidRPr="00EA671C">
        <w:rPr>
          <w:color w:val="000000"/>
          <w:lang w:val="ro-RO"/>
        </w:rPr>
        <w:t>Analizează activitatea desfăşurată de serviciile publice deconcentrate ale ministerelor şi ale celorlalte organe ale administraţiei publice centr</w:t>
      </w:r>
      <w:r w:rsidR="00BB408C">
        <w:rPr>
          <w:color w:val="000000"/>
          <w:lang w:val="ro-RO"/>
        </w:rPr>
        <w:t>ale, nominalizate în sarcina sa;</w:t>
      </w:r>
      <w:r w:rsidRPr="00EA671C">
        <w:rPr>
          <w:color w:val="000000"/>
          <w:lang w:val="ro-RO"/>
        </w:rPr>
        <w:t xml:space="preserve"> </w:t>
      </w:r>
      <w:r w:rsidR="00BB408C">
        <w:rPr>
          <w:color w:val="000000"/>
          <w:lang w:val="ro-RO"/>
        </w:rPr>
        <w:t>î</w:t>
      </w:r>
      <w:r w:rsidRPr="00EA671C">
        <w:rPr>
          <w:color w:val="000000"/>
          <w:lang w:val="ro-RO"/>
        </w:rPr>
        <w:t xml:space="preserve">n baza documentării, a </w:t>
      </w:r>
      <w:r w:rsidRPr="00EA671C">
        <w:rPr>
          <w:lang w:val="ro-RO"/>
        </w:rPr>
        <w:t>verificărilor în teren</w:t>
      </w:r>
      <w:r w:rsidRPr="00EA671C">
        <w:rPr>
          <w:color w:val="000000"/>
          <w:lang w:val="ro-RO"/>
        </w:rPr>
        <w:t xml:space="preserve"> şi a analizării rapoartelor comunicate, întocmeşte informări, note </w:t>
      </w:r>
      <w:r w:rsidR="00BB408C">
        <w:rPr>
          <w:color w:val="000000"/>
          <w:lang w:val="ro-RO"/>
        </w:rPr>
        <w:t xml:space="preserve">și sinteze </w:t>
      </w:r>
      <w:r w:rsidRPr="00EA671C">
        <w:rPr>
          <w:color w:val="000000"/>
          <w:lang w:val="ro-RO"/>
        </w:rPr>
        <w:t>pe care le înaintează conducerii instituţiei;</w:t>
      </w:r>
    </w:p>
    <w:p w:rsidR="007768E2" w:rsidRPr="00EA671C" w:rsidRDefault="007768E2" w:rsidP="007768E2">
      <w:pPr>
        <w:numPr>
          <w:ilvl w:val="0"/>
          <w:numId w:val="1"/>
        </w:numPr>
        <w:jc w:val="both"/>
        <w:rPr>
          <w:lang w:val="ro-RO"/>
        </w:rPr>
      </w:pPr>
      <w:r w:rsidRPr="00EA671C">
        <w:rPr>
          <w:lang w:val="ro-RO"/>
        </w:rPr>
        <w:t>Informează superiorul ierarhic asupra principalelor probleme apărute la nivelul serviciilor deconcentrate aflate în monitorizare;</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 xml:space="preserve">Elaborează şi supune spre aprobare superiorilor ierarhici propuneri de măsuri pentru îmbunătăţirea activităţii serviciilor publice deconcentrate, nominalizate în sarcina sa, organizate la nivelul municipiului Bucureşti, în vederea transmiterii acestora ministerelor şi celorlalte organe ale administraţiei publice centrale din subordinea Guvernului, potrivit legii; </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Întocmeşte documentaţia necesară privind propunerea de sancţionare a conducătorilor serviciilor publice deconcentrate, nominalizate în sarcina sa;</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Examinează, împreună cu serviciile publice deconcentrate şi cu autorităţile administraţiei publice locale, stadiul de execuţie al unor lucrări şi acţiuni care se derulează în comun şi prezintă concluziile conducerii instituţiei;</w:t>
      </w:r>
    </w:p>
    <w:p w:rsidR="007768E2" w:rsidRPr="00EA671C" w:rsidRDefault="007768E2" w:rsidP="007768E2">
      <w:pPr>
        <w:numPr>
          <w:ilvl w:val="0"/>
          <w:numId w:val="1"/>
        </w:numPr>
        <w:tabs>
          <w:tab w:val="left" w:pos="960"/>
        </w:tabs>
        <w:jc w:val="both"/>
        <w:rPr>
          <w:color w:val="000000"/>
          <w:lang w:val="ro-RO"/>
        </w:rPr>
      </w:pPr>
      <w:r w:rsidRPr="00EA671C">
        <w:rPr>
          <w:color w:val="000000"/>
          <w:lang w:val="ro-RO"/>
        </w:rPr>
        <w:t>Urmăreşte şi sprijină conlucrarea dintre autorităţile administraţiei publice locale şi serviciile publice deconcentrate, în vederea întocmirii de propuneri pentru soluţionarea problemelor comunităţilor locale;</w:t>
      </w:r>
    </w:p>
    <w:p w:rsidR="007768E2" w:rsidRPr="00EA671C" w:rsidRDefault="007768E2" w:rsidP="007768E2">
      <w:pPr>
        <w:numPr>
          <w:ilvl w:val="0"/>
          <w:numId w:val="1"/>
        </w:numPr>
        <w:tabs>
          <w:tab w:val="left" w:pos="960"/>
        </w:tabs>
        <w:jc w:val="both"/>
        <w:rPr>
          <w:color w:val="000000"/>
          <w:lang w:val="ro-RO"/>
        </w:rPr>
      </w:pPr>
      <w:r w:rsidRPr="00EA671C">
        <w:rPr>
          <w:color w:val="000000"/>
          <w:lang w:val="ro-RO"/>
        </w:rPr>
        <w:t xml:space="preserve">Semnalează divergenţele apărute între serviciile publice deconcentrate şi autorităţile publice locale şi propune acţiuni de mediere a acestora; </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Asigură consultarea conducătorilor serviciilor publice deconcentrate cu privire la întocmirea ordinelor prefectului, prin care se stabilesc măsuri cu caracter tehnic sau de specialitate, potrivit legii;</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Elaborează proiectele de ordin având ca obiect stabilirea de măsuri cu caracter tehnic sau de specialitate şi asigură contrasemnarea acestora de către conducătorii respectivi;</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Transmite ordinele prefectului, având ca obiect stabilirea de măsuri cu caracter tehnic sau de specialitate, către conducătorul instituţiei ierarhic superioare serviciului public deconcentrat;</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 xml:space="preserve">Transmite, potrivit legii, serviciilor publice deconcentrate actele cu caracter normativ emise şi puse la dispoziţie de ministere şi de celelalte organe ale administraţiei publice centrale din subordinea Guvernului; </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Conlucrează cu autorităţile teritoriale şi locale competente, în vederea informării periodice a prefectului asupra modului de asigurare a respectării drepturilor individuale, apărarea proprietăţii publice şi private, siguranţa cetăţenilor şi prevenirea infracţiunilor; în colaborare cu aceştia propune măsurile ce se impun;</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Conlucrează cu partenerii sociali în vederea stabilirii unui sistem de informare permanentă asupra nevoilor şi priorităţilor acestora, în scopul promovării măsurilor necesare pentru rezolvarea unor probleme în litigiu;</w:t>
      </w:r>
    </w:p>
    <w:p w:rsidR="007768E2" w:rsidRPr="00EA671C" w:rsidRDefault="007768E2" w:rsidP="007768E2">
      <w:pPr>
        <w:numPr>
          <w:ilvl w:val="0"/>
          <w:numId w:val="1"/>
        </w:numPr>
        <w:tabs>
          <w:tab w:val="left" w:pos="960"/>
        </w:tabs>
        <w:autoSpaceDE w:val="0"/>
        <w:autoSpaceDN w:val="0"/>
        <w:adjustRightInd w:val="0"/>
        <w:jc w:val="both"/>
        <w:rPr>
          <w:color w:val="000000"/>
          <w:lang w:val="ro-RO"/>
        </w:rPr>
      </w:pPr>
      <w:r w:rsidRPr="00EA671C">
        <w:rPr>
          <w:color w:val="000000"/>
          <w:lang w:val="ro-RO"/>
        </w:rPr>
        <w:t>Asigură consultarea partenerilor sociali asupra iniţiativelor legislative sau de altă natură, cu caracter economico-social, precum şi asupra măsurilor ce se întreprind pe linia restructurării regiilor autonome de sub autoritatea ministerelor, a Consiliului General al Municipiului Bucureşti şi a consiliilor locale, precum şi a societăţilor comerciale din sectorul respectiv de activitate, în corelare cu măsurile de reconversie a forţei de muncă.</w:t>
      </w:r>
    </w:p>
    <w:p w:rsidR="007768E2" w:rsidRPr="00EA671C" w:rsidRDefault="007768E2" w:rsidP="007768E2">
      <w:pPr>
        <w:numPr>
          <w:ilvl w:val="0"/>
          <w:numId w:val="1"/>
        </w:numPr>
        <w:autoSpaceDE w:val="0"/>
        <w:autoSpaceDN w:val="0"/>
        <w:adjustRightInd w:val="0"/>
        <w:jc w:val="both"/>
        <w:rPr>
          <w:b/>
          <w:lang w:val="ro-RO"/>
        </w:rPr>
      </w:pPr>
      <w:r w:rsidRPr="00EA671C">
        <w:rPr>
          <w:lang w:val="ro-RO"/>
        </w:rPr>
        <w:t xml:space="preserve">Asigură secretariatul, organizarea şi desfăşurarea şedinţelor comisiilor, comitetelor, grupurilor de lucru înfiinţate pe lângă instituţia prefectului, nominalizate în sarcina sa, a căror organizare intră în atribuţiile serviciului; participă la întrunirile acestora şi </w:t>
      </w:r>
      <w:r w:rsidRPr="00EA671C">
        <w:rPr>
          <w:lang w:val="ro-RO"/>
        </w:rPr>
        <w:lastRenderedPageBreak/>
        <w:t>diseminează propunerile/deciziile adoptate de aceste foruri, urmărind modul lor de aplicare.</w:t>
      </w:r>
    </w:p>
    <w:p w:rsidR="007768E2" w:rsidRPr="00EA671C" w:rsidRDefault="007768E2" w:rsidP="007768E2">
      <w:pPr>
        <w:numPr>
          <w:ilvl w:val="0"/>
          <w:numId w:val="1"/>
        </w:numPr>
        <w:tabs>
          <w:tab w:val="left" w:pos="960"/>
        </w:tabs>
        <w:jc w:val="both"/>
        <w:rPr>
          <w:color w:val="000000"/>
          <w:lang w:val="ro-RO"/>
        </w:rPr>
      </w:pPr>
      <w:r w:rsidRPr="00EA671C">
        <w:rPr>
          <w:color w:val="000000"/>
          <w:lang w:val="ro-RO"/>
        </w:rPr>
        <w:t>Participă, alături de reprezentanţi ai serviciilor publice deconcentrate la acţiuni de verificare, potrivit competenţelor, a modului de aplicare şi respectare a actelor normative la nivelul municipiului Bucureşti, în cadrul unor comisii mixte constituite prin ordin al prefectului;</w:t>
      </w:r>
    </w:p>
    <w:p w:rsidR="007768E2" w:rsidRPr="00EA671C" w:rsidRDefault="007768E2" w:rsidP="007768E2">
      <w:pPr>
        <w:numPr>
          <w:ilvl w:val="0"/>
          <w:numId w:val="1"/>
        </w:numPr>
        <w:tabs>
          <w:tab w:val="left" w:pos="960"/>
        </w:tabs>
        <w:jc w:val="both"/>
        <w:rPr>
          <w:color w:val="000000"/>
          <w:lang w:val="ro-RO"/>
        </w:rPr>
      </w:pPr>
      <w:r w:rsidRPr="00EA671C">
        <w:rPr>
          <w:color w:val="000000"/>
          <w:lang w:val="ro-RO"/>
        </w:rPr>
        <w:t>Asigură informarea şi convocarea conducătorilor serviciilor publice deconcentrate la videoconferinţele organizate de Guvernul României, în aria sa de competenţă şi propune măsuri pentru îndeplinirea sarcinilor ce revin acestor instituţii, potrivit solicitărilor organizatorilor;</w:t>
      </w:r>
    </w:p>
    <w:p w:rsidR="00242334" w:rsidRPr="00655657" w:rsidRDefault="00242334" w:rsidP="00242334">
      <w:pPr>
        <w:numPr>
          <w:ilvl w:val="0"/>
          <w:numId w:val="1"/>
        </w:numPr>
        <w:tabs>
          <w:tab w:val="left" w:pos="220"/>
        </w:tabs>
        <w:jc w:val="both"/>
        <w:rPr>
          <w:lang w:val="it-IT"/>
        </w:rPr>
      </w:pPr>
      <w:r w:rsidRPr="00655657">
        <w:rPr>
          <w:lang w:val="it-IT"/>
        </w:rPr>
        <w:t>Participă în calitate de reprezentant desemnat al instituției la întrunirile de lucru ale instituțiilor publice sau organizațiilor nonguvernamentale</w:t>
      </w:r>
      <w:r>
        <w:rPr>
          <w:lang w:val="it-IT"/>
        </w:rPr>
        <w:t xml:space="preserve"> </w:t>
      </w:r>
      <w:r w:rsidRPr="00655657">
        <w:rPr>
          <w:lang w:val="it-IT"/>
        </w:rPr>
        <w:t>în baza deciziei superiorilor ierarhici.</w:t>
      </w:r>
    </w:p>
    <w:p w:rsidR="007768E2" w:rsidRPr="00216673" w:rsidRDefault="007768E2" w:rsidP="007768E2">
      <w:pPr>
        <w:numPr>
          <w:ilvl w:val="0"/>
          <w:numId w:val="1"/>
        </w:numPr>
        <w:tabs>
          <w:tab w:val="left" w:pos="960"/>
        </w:tabs>
        <w:jc w:val="both"/>
        <w:rPr>
          <w:color w:val="000000" w:themeColor="text1"/>
          <w:lang w:val="ro-RO"/>
        </w:rPr>
      </w:pPr>
      <w:r w:rsidRPr="00216673">
        <w:rPr>
          <w:color w:val="000000" w:themeColor="text1"/>
          <w:lang w:val="ro-RO"/>
        </w:rPr>
        <w:t>Îndeplineşte atribuţiile stabilite de conducerea instituţiei în domeniul organizării şi desfăşurării alegerilor locale, parlamentare şi prezidenţiale, precum şi a referendumului naţional ori local;</w:t>
      </w:r>
    </w:p>
    <w:p w:rsidR="007768E2" w:rsidRPr="00EA671C" w:rsidRDefault="007768E2" w:rsidP="007768E2">
      <w:pPr>
        <w:numPr>
          <w:ilvl w:val="0"/>
          <w:numId w:val="1"/>
        </w:numPr>
        <w:tabs>
          <w:tab w:val="left" w:pos="960"/>
        </w:tabs>
        <w:jc w:val="both"/>
        <w:rPr>
          <w:lang w:val="ro-RO"/>
        </w:rPr>
      </w:pPr>
      <w:r w:rsidRPr="00EA671C">
        <w:rPr>
          <w:color w:val="000000"/>
          <w:lang w:val="ro-RO"/>
        </w:rPr>
        <w:t xml:space="preserve">Urmăreşte modificările legislative în domeniul de activitate, propunând, pe linie ierarhică, măsuri în consecinţă; </w:t>
      </w:r>
    </w:p>
    <w:p w:rsidR="007768E2" w:rsidRPr="00EA671C" w:rsidRDefault="007768E2" w:rsidP="007768E2">
      <w:pPr>
        <w:numPr>
          <w:ilvl w:val="0"/>
          <w:numId w:val="1"/>
        </w:numPr>
        <w:tabs>
          <w:tab w:val="left" w:pos="900"/>
        </w:tabs>
        <w:jc w:val="both"/>
        <w:rPr>
          <w:lang w:val="ro-RO"/>
        </w:rPr>
      </w:pPr>
      <w:r w:rsidRPr="00EA671C">
        <w:rPr>
          <w:lang w:val="ro-RO"/>
        </w:rPr>
        <w:t xml:space="preserve">Primeşte corespondenţa repartizată, elaborează răspunsurile şi urmăreşte expedierea lor în termenele legale; </w:t>
      </w:r>
    </w:p>
    <w:p w:rsidR="007768E2" w:rsidRPr="00EA671C" w:rsidRDefault="007768E2" w:rsidP="007768E2">
      <w:pPr>
        <w:numPr>
          <w:ilvl w:val="0"/>
          <w:numId w:val="1"/>
        </w:numPr>
        <w:tabs>
          <w:tab w:val="left" w:pos="220"/>
        </w:tabs>
        <w:jc w:val="both"/>
        <w:rPr>
          <w:lang w:val="it-IT"/>
        </w:rPr>
      </w:pPr>
      <w:r w:rsidRPr="00EA671C">
        <w:rPr>
          <w:lang w:val="it-IT"/>
        </w:rPr>
        <w:t>Asigură păstrarea şi arhivarea corespondenţei repartizate;</w:t>
      </w:r>
    </w:p>
    <w:p w:rsidR="007768E2" w:rsidRPr="00EA671C" w:rsidRDefault="007768E2" w:rsidP="007768E2">
      <w:pPr>
        <w:numPr>
          <w:ilvl w:val="0"/>
          <w:numId w:val="1"/>
        </w:numPr>
        <w:tabs>
          <w:tab w:val="left" w:pos="720"/>
        </w:tabs>
        <w:jc w:val="both"/>
        <w:rPr>
          <w:lang w:val="ro-RO"/>
        </w:rPr>
      </w:pPr>
      <w:r w:rsidRPr="00EA671C">
        <w:rPr>
          <w:lang w:val="ro-RO"/>
        </w:rPr>
        <w:t>Efectuează, pentru fiecare lucrare repartizată, operaţiile necesare în aplicaţia de gestiune electronică a documentelor;</w:t>
      </w:r>
    </w:p>
    <w:p w:rsidR="007768E2" w:rsidRPr="00EA671C" w:rsidRDefault="007768E2" w:rsidP="007768E2">
      <w:pPr>
        <w:numPr>
          <w:ilvl w:val="0"/>
          <w:numId w:val="1"/>
        </w:numPr>
        <w:tabs>
          <w:tab w:val="clear" w:pos="550"/>
          <w:tab w:val="left" w:pos="540"/>
        </w:tabs>
        <w:jc w:val="both"/>
        <w:rPr>
          <w:lang w:val="ro-RO"/>
        </w:rPr>
      </w:pPr>
      <w:r w:rsidRPr="00EA671C">
        <w:rPr>
          <w:lang w:val="ro-RO"/>
        </w:rPr>
        <w:t>Urmăreşte conformitatea datelor de pe website-ul instituţiei prefectului conform competenţelor şi sesizează de îndată dacă acestea nu sunt corecte;</w:t>
      </w:r>
    </w:p>
    <w:p w:rsidR="007768E2" w:rsidRPr="00EA671C" w:rsidRDefault="007768E2" w:rsidP="007768E2">
      <w:pPr>
        <w:numPr>
          <w:ilvl w:val="0"/>
          <w:numId w:val="1"/>
        </w:numPr>
        <w:tabs>
          <w:tab w:val="left" w:pos="220"/>
        </w:tabs>
        <w:jc w:val="both"/>
        <w:rPr>
          <w:lang w:val="ro-RO"/>
        </w:rPr>
      </w:pPr>
      <w:r w:rsidRPr="00EA671C">
        <w:rPr>
          <w:lang w:val="it-IT"/>
        </w:rPr>
        <w:t>Respectă obligaţiile ce revin personalului instituţiilor publice în domeniul protecţiei mediului, conform normelor şi regulamentelor în vigoare;</w:t>
      </w:r>
    </w:p>
    <w:p w:rsidR="00216673" w:rsidRPr="00EA671C" w:rsidRDefault="00216673" w:rsidP="007768E2">
      <w:pPr>
        <w:numPr>
          <w:ilvl w:val="0"/>
          <w:numId w:val="1"/>
        </w:numPr>
        <w:tabs>
          <w:tab w:val="left" w:pos="220"/>
        </w:tabs>
        <w:jc w:val="both"/>
        <w:rPr>
          <w:lang w:val="ro-RO"/>
        </w:rPr>
      </w:pPr>
      <w:r>
        <w:rPr>
          <w:lang w:val="ro-RO"/>
        </w:rPr>
        <w:t>Aplică legislaţia în vigoare cu privire la Protecţia datelor cu caracter personal;</w:t>
      </w:r>
    </w:p>
    <w:p w:rsidR="007768E2" w:rsidRPr="00EA671C" w:rsidRDefault="007768E2" w:rsidP="007768E2">
      <w:pPr>
        <w:numPr>
          <w:ilvl w:val="0"/>
          <w:numId w:val="1"/>
        </w:numPr>
        <w:autoSpaceDE w:val="0"/>
        <w:autoSpaceDN w:val="0"/>
        <w:adjustRightInd w:val="0"/>
        <w:jc w:val="both"/>
        <w:rPr>
          <w:lang w:val="ro-RO"/>
        </w:rPr>
      </w:pPr>
      <w:r w:rsidRPr="00EA671C">
        <w:rPr>
          <w:lang w:val="ro-RO"/>
        </w:rPr>
        <w:t>Îşi desfăşoară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7768E2" w:rsidRPr="00EA671C" w:rsidRDefault="007768E2" w:rsidP="007768E2">
      <w:pPr>
        <w:numPr>
          <w:ilvl w:val="0"/>
          <w:numId w:val="1"/>
        </w:numPr>
        <w:tabs>
          <w:tab w:val="left" w:pos="220"/>
        </w:tabs>
        <w:jc w:val="both"/>
        <w:rPr>
          <w:lang w:val="it-IT"/>
        </w:rPr>
      </w:pPr>
      <w:r w:rsidRPr="00EA671C">
        <w:rPr>
          <w:lang w:val="it-IT"/>
        </w:rPr>
        <w:t>Îşi însuşeşte şi respectă prevederile legislaţiei din domeniul securităţii şi sănătăţii în muncă şi măsurile de aplicare a acestora;</w:t>
      </w:r>
    </w:p>
    <w:p w:rsidR="007768E2" w:rsidRPr="00EA671C" w:rsidRDefault="007768E2" w:rsidP="007768E2">
      <w:pPr>
        <w:numPr>
          <w:ilvl w:val="0"/>
          <w:numId w:val="1"/>
        </w:numPr>
        <w:tabs>
          <w:tab w:val="left" w:pos="220"/>
        </w:tabs>
        <w:jc w:val="both"/>
        <w:rPr>
          <w:lang w:val="it-IT"/>
        </w:rPr>
      </w:pPr>
      <w:r w:rsidRPr="00EA671C">
        <w:rPr>
          <w:lang w:val="it-IT"/>
        </w:rPr>
        <w:t>Identifică şi raportează către responsabilul de risc desemnat la nivelul serviciului riscurile aferente activităţii proprii şi aplică măsurile de minimizare stabilite;</w:t>
      </w:r>
    </w:p>
    <w:p w:rsidR="00567E5D" w:rsidRDefault="00567E5D"/>
    <w:sectPr w:rsidR="00567E5D" w:rsidSect="00567E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1405E"/>
    <w:multiLevelType w:val="hybridMultilevel"/>
    <w:tmpl w:val="9FDA1856"/>
    <w:lvl w:ilvl="0" w:tplc="F21CE55A">
      <w:start w:val="1"/>
      <w:numFmt w:val="decimal"/>
      <w:lvlText w:val="%1."/>
      <w:lvlJc w:val="left"/>
      <w:pPr>
        <w:tabs>
          <w:tab w:val="num" w:pos="550"/>
        </w:tabs>
        <w:ind w:left="550" w:hanging="550"/>
      </w:pPr>
      <w:rPr>
        <w:rFonts w:hint="default"/>
        <w:b/>
      </w:rPr>
    </w:lvl>
    <w:lvl w:ilvl="1" w:tplc="3F2033CE">
      <w:start w:val="1"/>
      <w:numFmt w:val="bullet"/>
      <w:lvlText w:val="-"/>
      <w:lvlJc w:val="left"/>
      <w:pPr>
        <w:tabs>
          <w:tab w:val="num" w:pos="1080"/>
        </w:tabs>
        <w:ind w:left="1080" w:hanging="360"/>
      </w:pPr>
      <w:rPr>
        <w:rFonts w:ascii="Times New Roman" w:eastAsia="Times New Roman" w:hAnsi="Times New Roman" w:cs="Times New Roman" w:hint="default"/>
      </w:rPr>
    </w:lvl>
    <w:lvl w:ilvl="2" w:tplc="9EBAD12C">
      <w:start w:val="2"/>
      <w:numFmt w:val="decimal"/>
      <w:lvlText w:val="%3."/>
      <w:lvlJc w:val="left"/>
      <w:pPr>
        <w:tabs>
          <w:tab w:val="num" w:pos="360"/>
        </w:tabs>
        <w:ind w:left="360" w:hanging="360"/>
      </w:pPr>
      <w:rPr>
        <w:rFonts w:hint="default"/>
        <w:b/>
        <w:i w:val="0"/>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768E2"/>
    <w:rsid w:val="00216673"/>
    <w:rsid w:val="00242334"/>
    <w:rsid w:val="00334AC4"/>
    <w:rsid w:val="00567E5D"/>
    <w:rsid w:val="007768E2"/>
    <w:rsid w:val="008940D5"/>
    <w:rsid w:val="00926D32"/>
    <w:rsid w:val="00BB408C"/>
    <w:rsid w:val="00BF6AF8"/>
    <w:rsid w:val="00DF1784"/>
    <w:rsid w:val="00ED6A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8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Poenaru</dc:creator>
  <cp:lastModifiedBy>User_178</cp:lastModifiedBy>
  <cp:revision>2</cp:revision>
  <cp:lastPrinted>2019-02-01T07:11:00Z</cp:lastPrinted>
  <dcterms:created xsi:type="dcterms:W3CDTF">2019-02-01T07:11:00Z</dcterms:created>
  <dcterms:modified xsi:type="dcterms:W3CDTF">2019-02-01T07:11:00Z</dcterms:modified>
</cp:coreProperties>
</file>